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967B9" w14:textId="176AD0D1" w:rsidR="0037650C" w:rsidRDefault="0037650C" w:rsidP="0037650C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i/>
          <w:noProof/>
          <w:sz w:val="24"/>
          <w:szCs w:val="20"/>
          <w:lang w:val="en-GB" w:eastAsia="ja-JP"/>
        </w:rPr>
      </w:pPr>
      <w:bookmarkStart w:id="0" w:name="_Hlk525929118"/>
      <w:r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>TSG-RAN Working Group 4 (Radio) meeting #88bis</w:t>
      </w:r>
      <w:r>
        <w:rPr>
          <w:rFonts w:ascii="Arial" w:eastAsia="Times New Roman" w:hAnsi="Arial" w:cs="Arial"/>
          <w:b/>
          <w:i/>
          <w:noProof/>
          <w:sz w:val="24"/>
          <w:szCs w:val="20"/>
          <w:lang w:val="en-GB" w:eastAsia="ja-JP"/>
        </w:rPr>
        <w:tab/>
      </w:r>
      <w:r>
        <w:rPr>
          <w:rFonts w:ascii="Arial" w:eastAsia="Times New Roman" w:hAnsi="Arial" w:cs="Arial"/>
          <w:b/>
          <w:iCs/>
          <w:noProof/>
          <w:sz w:val="24"/>
          <w:szCs w:val="20"/>
          <w:lang w:val="en-GB" w:eastAsia="ja-JP"/>
        </w:rPr>
        <w:t>R4-</w:t>
      </w:r>
      <w:r w:rsidR="003277A4">
        <w:rPr>
          <w:rFonts w:ascii="Arial" w:eastAsia="Times New Roman" w:hAnsi="Arial" w:cs="Arial"/>
          <w:b/>
          <w:iCs/>
          <w:noProof/>
          <w:sz w:val="24"/>
          <w:szCs w:val="20"/>
          <w:lang w:val="en-GB" w:eastAsia="ja-JP"/>
        </w:rPr>
        <w:t>1813548</w:t>
      </w:r>
      <w:bookmarkStart w:id="1" w:name="_GoBack"/>
      <w:bookmarkEnd w:id="1"/>
    </w:p>
    <w:p w14:paraId="155CFAC1" w14:textId="77777777" w:rsidR="0037650C" w:rsidRDefault="0037650C" w:rsidP="0037650C">
      <w:pPr>
        <w:widowControl w:val="0"/>
        <w:tabs>
          <w:tab w:val="right" w:pos="10206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</w:pPr>
      <w:r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>Chengdu, China, 8</w:t>
      </w:r>
      <w:r>
        <w:rPr>
          <w:rFonts w:ascii="Arial" w:eastAsia="Times New Roman" w:hAnsi="Arial" w:cs="Arial"/>
          <w:b/>
          <w:noProof/>
          <w:sz w:val="24"/>
          <w:szCs w:val="20"/>
          <w:vertAlign w:val="superscript"/>
          <w:lang w:val="en-GB" w:eastAsia="ja-JP"/>
        </w:rPr>
        <w:t>th</w:t>
      </w:r>
      <w:r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 xml:space="preserve"> – 12</w:t>
      </w:r>
      <w:r>
        <w:rPr>
          <w:rFonts w:ascii="Arial" w:eastAsia="Times New Roman" w:hAnsi="Arial" w:cs="Arial"/>
          <w:b/>
          <w:noProof/>
          <w:sz w:val="24"/>
          <w:szCs w:val="20"/>
          <w:vertAlign w:val="superscript"/>
          <w:lang w:val="en-GB" w:eastAsia="ja-JP"/>
        </w:rPr>
        <w:t>th</w:t>
      </w:r>
      <w:r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 xml:space="preserve"> October 2018</w:t>
      </w:r>
    </w:p>
    <w:p w14:paraId="2B0C69B9" w14:textId="77777777" w:rsidR="0037650C" w:rsidRDefault="0037650C" w:rsidP="0037650C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1640AD1C" w14:textId="77777777" w:rsidR="0037650C" w:rsidRDefault="0037650C" w:rsidP="0037650C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4A3DC8EA" w14:textId="046C8EDA" w:rsidR="0037650C" w:rsidRDefault="0037650C" w:rsidP="0037650C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144919">
        <w:rPr>
          <w:rFonts w:ascii="Arial" w:eastAsia="Times New Roman" w:hAnsi="Arial" w:cs="Arial"/>
          <w:sz w:val="20"/>
          <w:szCs w:val="20"/>
          <w:lang w:val="en-GB"/>
        </w:rPr>
        <w:t>Proposal for TRP related corrections</w:t>
      </w:r>
    </w:p>
    <w:p w14:paraId="3F518642" w14:textId="77777777" w:rsidR="0037650C" w:rsidRDefault="0037650C" w:rsidP="0037650C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Agenda item:</w:t>
      </w:r>
      <w:r>
        <w:rPr>
          <w:rFonts w:ascii="Arial" w:eastAsia="Times New Roman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>6.1.3.4</w:t>
      </w:r>
    </w:p>
    <w:p w14:paraId="3598763B" w14:textId="25751A32" w:rsidR="0037650C" w:rsidRDefault="0037650C" w:rsidP="0037650C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C4136B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bookmarkEnd w:id="0"/>
    <w:p w14:paraId="2328B521" w14:textId="77777777" w:rsidR="00144919" w:rsidRDefault="00144919" w:rsidP="003C07A9">
      <w:pPr>
        <w:rPr>
          <w:rFonts w:asciiTheme="minorBidi" w:hAnsiTheme="minorBidi"/>
          <w:sz w:val="24"/>
          <w:szCs w:val="24"/>
        </w:rPr>
      </w:pPr>
    </w:p>
    <w:p w14:paraId="6C7C427A" w14:textId="77777777" w:rsidR="00144919" w:rsidRDefault="00144919" w:rsidP="00144919">
      <w:pPr>
        <w:pBdr>
          <w:bottom w:val="single" w:sz="4" w:space="1" w:color="auto"/>
        </w:pBdr>
        <w:spacing w:after="18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bookmarkStart w:id="2" w:name="_Hlk525929153"/>
    </w:p>
    <w:p w14:paraId="760F38A1" w14:textId="77777777" w:rsidR="00144919" w:rsidRDefault="00144919" w:rsidP="00144919">
      <w:pPr>
        <w:keepNext/>
        <w:numPr>
          <w:ilvl w:val="0"/>
          <w:numId w:val="2"/>
        </w:numPr>
        <w:spacing w:after="240" w:line="240" w:lineRule="auto"/>
        <w:ind w:right="284" w:hanging="720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Introduction</w:t>
      </w:r>
    </w:p>
    <w:p w14:paraId="1E989A77" w14:textId="77777777" w:rsidR="00144919" w:rsidRPr="00144919" w:rsidRDefault="00144919" w:rsidP="00144919">
      <w:pPr>
        <w:rPr>
          <w:rFonts w:asciiTheme="majorBidi" w:hAnsiTheme="majorBidi" w:cstheme="majorBidi"/>
          <w:sz w:val="20"/>
          <w:szCs w:val="20"/>
        </w:rPr>
      </w:pPr>
      <w:r w:rsidRPr="00144919">
        <w:rPr>
          <w:rFonts w:asciiTheme="majorBidi" w:hAnsiTheme="majorBidi" w:cstheme="majorBidi"/>
          <w:sz w:val="20"/>
          <w:szCs w:val="20"/>
        </w:rPr>
        <w:t xml:space="preserve">A close inspection of TR 37.843 shows </w:t>
      </w:r>
      <w:proofErr w:type="gramStart"/>
      <w:r w:rsidRPr="00144919">
        <w:rPr>
          <w:rFonts w:asciiTheme="majorBidi" w:hAnsiTheme="majorBidi" w:cstheme="majorBidi"/>
          <w:sz w:val="20"/>
          <w:szCs w:val="20"/>
        </w:rPr>
        <w:t>a number of</w:t>
      </w:r>
      <w:proofErr w:type="gramEnd"/>
      <w:r w:rsidRPr="00144919">
        <w:rPr>
          <w:rFonts w:asciiTheme="majorBidi" w:hAnsiTheme="majorBidi" w:cstheme="majorBidi"/>
          <w:sz w:val="20"/>
          <w:szCs w:val="20"/>
        </w:rPr>
        <w:t xml:space="preserve"> required editorial changes in multiple places. Here is a list of these required changes, with a brief description for each.</w:t>
      </w:r>
    </w:p>
    <w:p w14:paraId="2F9AFC77" w14:textId="77777777" w:rsidR="00144919" w:rsidRPr="00144919" w:rsidRDefault="00144919" w:rsidP="00144919">
      <w:pPr>
        <w:pBdr>
          <w:bottom w:val="single" w:sz="4" w:space="1" w:color="auto"/>
        </w:pBdr>
        <w:spacing w:after="180" w:line="240" w:lineRule="auto"/>
        <w:rPr>
          <w:rFonts w:ascii="Arial" w:eastAsia="Times New Roman" w:hAnsi="Arial" w:cs="Arial"/>
          <w:sz w:val="20"/>
          <w:szCs w:val="20"/>
        </w:rPr>
      </w:pPr>
    </w:p>
    <w:p w14:paraId="67D42736" w14:textId="77777777" w:rsidR="00144919" w:rsidRDefault="00144919" w:rsidP="00144919">
      <w:pPr>
        <w:keepNext/>
        <w:numPr>
          <w:ilvl w:val="0"/>
          <w:numId w:val="2"/>
        </w:numPr>
        <w:spacing w:after="240" w:line="240" w:lineRule="auto"/>
        <w:ind w:right="284" w:hanging="720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Discussion</w:t>
      </w:r>
    </w:p>
    <w:p w14:paraId="329B818F" w14:textId="561B291F" w:rsidR="007023EE" w:rsidRPr="006E6351" w:rsidRDefault="00E94B72" w:rsidP="00B23F0F">
      <w:pPr>
        <w:rPr>
          <w:rFonts w:asciiTheme="majorBidi" w:hAnsiTheme="majorBidi" w:cstheme="majorBidi"/>
          <w:sz w:val="20"/>
          <w:szCs w:val="20"/>
        </w:rPr>
      </w:pPr>
      <w:r w:rsidRPr="006E6351">
        <w:rPr>
          <w:rFonts w:asciiTheme="majorBidi" w:hAnsiTheme="majorBidi" w:cstheme="majorBidi"/>
          <w:sz w:val="20"/>
          <w:szCs w:val="20"/>
        </w:rPr>
        <w:t>A close inspection of</w:t>
      </w:r>
      <w:r w:rsidR="005B0938" w:rsidRPr="006E6351">
        <w:rPr>
          <w:rFonts w:asciiTheme="majorBidi" w:hAnsiTheme="majorBidi" w:cstheme="majorBidi"/>
          <w:sz w:val="20"/>
          <w:szCs w:val="20"/>
        </w:rPr>
        <w:t xml:space="preserve"> TR 37.843</w:t>
      </w:r>
      <w:r w:rsidR="00B23F0F" w:rsidRPr="006E6351">
        <w:rPr>
          <w:rFonts w:asciiTheme="majorBidi" w:hAnsiTheme="majorBidi" w:cstheme="majorBidi"/>
          <w:sz w:val="20"/>
          <w:szCs w:val="20"/>
        </w:rPr>
        <w:t xml:space="preserve"> shows </w:t>
      </w:r>
      <w:proofErr w:type="gramStart"/>
      <w:r w:rsidR="00B23F0F" w:rsidRPr="006E6351">
        <w:rPr>
          <w:rFonts w:asciiTheme="majorBidi" w:hAnsiTheme="majorBidi" w:cstheme="majorBidi"/>
          <w:sz w:val="20"/>
          <w:szCs w:val="20"/>
        </w:rPr>
        <w:t xml:space="preserve">a number </w:t>
      </w:r>
      <w:r w:rsidR="00046967" w:rsidRPr="006E6351">
        <w:rPr>
          <w:rFonts w:asciiTheme="majorBidi" w:hAnsiTheme="majorBidi" w:cstheme="majorBidi"/>
          <w:sz w:val="20"/>
          <w:szCs w:val="20"/>
        </w:rPr>
        <w:t>of</w:t>
      </w:r>
      <w:proofErr w:type="gramEnd"/>
      <w:r w:rsidR="00046967" w:rsidRPr="006E6351">
        <w:rPr>
          <w:rFonts w:asciiTheme="majorBidi" w:hAnsiTheme="majorBidi" w:cstheme="majorBidi"/>
          <w:sz w:val="20"/>
          <w:szCs w:val="20"/>
        </w:rPr>
        <w:t xml:space="preserve"> </w:t>
      </w:r>
      <w:bookmarkEnd w:id="2"/>
      <w:r w:rsidR="00046967" w:rsidRPr="006E6351">
        <w:rPr>
          <w:rFonts w:asciiTheme="majorBidi" w:hAnsiTheme="majorBidi" w:cstheme="majorBidi"/>
          <w:sz w:val="20"/>
          <w:szCs w:val="20"/>
        </w:rPr>
        <w:t xml:space="preserve">required </w:t>
      </w:r>
      <w:r w:rsidR="00B23F0F" w:rsidRPr="006E6351">
        <w:rPr>
          <w:rFonts w:asciiTheme="majorBidi" w:hAnsiTheme="majorBidi" w:cstheme="majorBidi"/>
          <w:sz w:val="20"/>
          <w:szCs w:val="20"/>
        </w:rPr>
        <w:t xml:space="preserve">editorial </w:t>
      </w:r>
      <w:r w:rsidR="00046967" w:rsidRPr="006E6351">
        <w:rPr>
          <w:rFonts w:asciiTheme="majorBidi" w:hAnsiTheme="majorBidi" w:cstheme="majorBidi"/>
          <w:sz w:val="20"/>
          <w:szCs w:val="20"/>
        </w:rPr>
        <w:t xml:space="preserve">changes </w:t>
      </w:r>
      <w:r w:rsidR="00593376" w:rsidRPr="006E6351">
        <w:rPr>
          <w:rFonts w:asciiTheme="majorBidi" w:hAnsiTheme="majorBidi" w:cstheme="majorBidi"/>
          <w:sz w:val="20"/>
          <w:szCs w:val="20"/>
        </w:rPr>
        <w:t>in multiple place</w:t>
      </w:r>
      <w:r w:rsidR="00A402B5" w:rsidRPr="006E6351">
        <w:rPr>
          <w:rFonts w:asciiTheme="majorBidi" w:hAnsiTheme="majorBidi" w:cstheme="majorBidi"/>
          <w:sz w:val="20"/>
          <w:szCs w:val="20"/>
        </w:rPr>
        <w:t xml:space="preserve">s. Here is a list </w:t>
      </w:r>
      <w:r w:rsidR="00FB66AA" w:rsidRPr="006E6351">
        <w:rPr>
          <w:rFonts w:asciiTheme="majorBidi" w:hAnsiTheme="majorBidi" w:cstheme="majorBidi"/>
          <w:sz w:val="20"/>
          <w:szCs w:val="20"/>
        </w:rPr>
        <w:t xml:space="preserve">of </w:t>
      </w:r>
      <w:r w:rsidR="00C4136B">
        <w:rPr>
          <w:rFonts w:asciiTheme="majorBidi" w:hAnsiTheme="majorBidi" w:cstheme="majorBidi"/>
          <w:sz w:val="20"/>
          <w:szCs w:val="20"/>
        </w:rPr>
        <w:t>proposed changes we seek agreement for:</w:t>
      </w:r>
    </w:p>
    <w:p w14:paraId="31AF6F82" w14:textId="35D310B4" w:rsidR="00506885" w:rsidRDefault="00144919" w:rsidP="00205368">
      <w:pPr>
        <w:pStyle w:val="Heading2"/>
        <w:rPr>
          <w:rFonts w:eastAsiaTheme="minorEastAsia"/>
        </w:rPr>
      </w:pPr>
      <w:r>
        <w:rPr>
          <w:rFonts w:eastAsiaTheme="minorEastAsia"/>
        </w:rPr>
        <w:t xml:space="preserve">Proposal1: </w:t>
      </w:r>
      <w:r w:rsidR="0004649B" w:rsidRPr="0004649B">
        <w:rPr>
          <w:rFonts w:eastAsiaTheme="minorEastAsia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θ</m:t>
                </m:r>
              </m:e>
            </m:func>
          </m:e>
        </m:d>
      </m:oMath>
      <w:r w:rsidR="00506885">
        <w:rPr>
          <w:rFonts w:eastAsiaTheme="minorEastAsia"/>
        </w:rPr>
        <w:t xml:space="preserve"> in all integrals</w:t>
      </w:r>
    </w:p>
    <w:p w14:paraId="2E26AD91" w14:textId="01C17967" w:rsidR="004E2A5A" w:rsidRDefault="001E6D49" w:rsidP="00B23F0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The spherical surface can be </w:t>
      </w:r>
      <w:r w:rsidR="001102EE">
        <w:rPr>
          <w:rFonts w:asciiTheme="majorBidi" w:hAnsiTheme="majorBidi" w:cstheme="majorBidi"/>
          <w:sz w:val="20"/>
          <w:szCs w:val="20"/>
        </w:rPr>
        <w:t xml:space="preserve">covered by different intervals of </w:t>
      </w:r>
      <m:oMath>
        <m:r>
          <w:rPr>
            <w:rFonts w:ascii="Cambria Math" w:hAnsi="Cambria Math" w:cstheme="majorBidi"/>
            <w:sz w:val="20"/>
            <w:szCs w:val="20"/>
          </w:rPr>
          <m:t>θ</m:t>
        </m:r>
      </m:oMath>
      <w:r w:rsidR="001102EE">
        <w:rPr>
          <w:rFonts w:asciiTheme="majorBidi" w:eastAsiaTheme="minorEastAsia" w:hAnsiTheme="majorBidi" w:cstheme="majorBidi"/>
          <w:sz w:val="20"/>
          <w:szCs w:val="20"/>
        </w:rPr>
        <w:t xml:space="preserve"> and </w:t>
      </w:r>
      <m:oMath>
        <m:r>
          <w:rPr>
            <w:rFonts w:ascii="Cambria Math" w:eastAsiaTheme="minorEastAsia" w:hAnsi="Cambria Math" w:cstheme="majorBidi"/>
            <w:sz w:val="20"/>
            <w:szCs w:val="20"/>
          </w:rPr>
          <m:t>ϕ</m:t>
        </m:r>
      </m:oMath>
      <w:r w:rsidR="00D235EE">
        <w:rPr>
          <w:rFonts w:asciiTheme="majorBidi" w:eastAsiaTheme="minorEastAsia" w:hAnsiTheme="majorBidi" w:cstheme="majorBidi"/>
          <w:sz w:val="20"/>
          <w:szCs w:val="20"/>
        </w:rPr>
        <w:t xml:space="preserve"> </w:t>
      </w:r>
      <w:r w:rsidR="00E913B7">
        <w:rPr>
          <w:rFonts w:asciiTheme="majorBidi" w:eastAsiaTheme="minorEastAsia" w:hAnsiTheme="majorBidi" w:cstheme="majorBidi"/>
          <w:sz w:val="20"/>
          <w:szCs w:val="20"/>
        </w:rPr>
        <w:t>angles. For example</w:t>
      </w:r>
      <w:r w:rsidR="0025484D">
        <w:rPr>
          <w:rFonts w:asciiTheme="majorBidi" w:eastAsiaTheme="minorEastAsia" w:hAnsiTheme="majorBidi" w:cstheme="majorBidi"/>
          <w:sz w:val="20"/>
          <w:szCs w:val="20"/>
        </w:rPr>
        <w:t>,</w:t>
      </w:r>
      <w:r w:rsidR="00E913B7">
        <w:rPr>
          <w:rFonts w:asciiTheme="majorBidi" w:eastAsiaTheme="minorEastAsia" w:hAnsiTheme="majorBidi" w:cstheme="majorBidi"/>
          <w:sz w:val="20"/>
          <w:szCs w:val="20"/>
        </w:rPr>
        <w:t xml:space="preserve"> </w:t>
      </w:r>
      <m:oMath>
        <m:r>
          <w:rPr>
            <w:rFonts w:ascii="Cambria Math" w:eastAsiaTheme="minorEastAsia" w:hAnsi="Cambria Math" w:cstheme="majorBidi"/>
            <w:sz w:val="20"/>
            <w:szCs w:val="20"/>
          </w:rPr>
          <m:t>0≤θ≤π,0≤ϕ≤2π</m:t>
        </m:r>
      </m:oMath>
      <w:r w:rsidR="00146400">
        <w:rPr>
          <w:rFonts w:asciiTheme="majorBidi" w:eastAsiaTheme="minorEastAsia" w:hAnsiTheme="majorBidi" w:cstheme="majorBidi"/>
          <w:sz w:val="20"/>
          <w:szCs w:val="20"/>
        </w:rPr>
        <w:t xml:space="preserve"> and </w:t>
      </w:r>
      <m:oMath>
        <m:r>
          <w:rPr>
            <w:rFonts w:ascii="Cambria Math" w:eastAsiaTheme="minorEastAsia" w:hAnsi="Cambria Math" w:cstheme="majorBidi"/>
            <w:sz w:val="20"/>
            <w:szCs w:val="20"/>
          </w:rPr>
          <m:t>-π≤θ≤π,0≤ϕ≤π</m:t>
        </m:r>
      </m:oMath>
      <w:r w:rsidR="0025484D">
        <w:rPr>
          <w:rFonts w:asciiTheme="majorBidi" w:eastAsiaTheme="minorEastAsia" w:hAnsiTheme="majorBidi" w:cstheme="majorBidi"/>
          <w:sz w:val="20"/>
          <w:szCs w:val="20"/>
        </w:rPr>
        <w:t xml:space="preserve"> both describe the full sphere. </w:t>
      </w:r>
      <w:r w:rsidR="008407B1">
        <w:rPr>
          <w:rFonts w:asciiTheme="majorBidi" w:eastAsiaTheme="minorEastAsia" w:hAnsiTheme="majorBidi" w:cstheme="majorBidi"/>
          <w:sz w:val="20"/>
          <w:szCs w:val="20"/>
        </w:rPr>
        <w:t xml:space="preserve">In some interval choices, </w:t>
      </w:r>
      <m:oMath>
        <m:func>
          <m:funcPr>
            <m:ctrlPr>
              <w:rPr>
                <w:rFonts w:ascii="Cambria Math" w:eastAsiaTheme="minorEastAsia" w:hAnsi="Cambria Math" w:cstheme="majorBidi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0"/>
                <w:szCs w:val="20"/>
              </w:rPr>
              <m:t>sin</m:t>
            </m:r>
          </m:fName>
          <m:e>
            <m:r>
              <w:rPr>
                <w:rFonts w:ascii="Cambria Math" w:eastAsiaTheme="minorEastAsia" w:hAnsi="Cambria Math" w:cstheme="majorBidi"/>
                <w:sz w:val="20"/>
                <w:szCs w:val="20"/>
              </w:rPr>
              <m:t>θ</m:t>
            </m:r>
          </m:e>
        </m:func>
      </m:oMath>
      <w:r w:rsidR="008407B1">
        <w:rPr>
          <w:rFonts w:asciiTheme="majorBidi" w:eastAsiaTheme="minorEastAsia" w:hAnsiTheme="majorBidi" w:cstheme="majorBidi"/>
          <w:sz w:val="20"/>
          <w:szCs w:val="20"/>
        </w:rPr>
        <w:t xml:space="preserve"> can have negative values. </w:t>
      </w:r>
      <w:r w:rsidR="00722344">
        <w:rPr>
          <w:rFonts w:asciiTheme="majorBidi" w:eastAsiaTheme="minorEastAsia" w:hAnsiTheme="majorBidi" w:cstheme="majorBidi"/>
          <w:sz w:val="20"/>
          <w:szCs w:val="20"/>
        </w:rPr>
        <w:t xml:space="preserve">Whereas in the definition of TRP, all power density samples must be added with the same sign. Therefore,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ajorBidi"/>
                <w:i/>
                <w:sz w:val="20"/>
                <w:szCs w:val="20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theme="majorBidi"/>
                    <w:i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theme="majorBidi"/>
                    <w:sz w:val="20"/>
                    <w:szCs w:val="20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theme="majorBidi"/>
                    <w:sz w:val="20"/>
                    <w:szCs w:val="20"/>
                  </w:rPr>
                  <m:t>θ</m:t>
                </m:r>
              </m:e>
            </m:func>
          </m:e>
        </m:d>
      </m:oMath>
      <w:r w:rsidR="00515F07">
        <w:rPr>
          <w:rFonts w:asciiTheme="majorBidi" w:eastAsiaTheme="minorEastAsia" w:hAnsiTheme="majorBidi" w:cstheme="majorBidi"/>
          <w:sz w:val="20"/>
          <w:szCs w:val="20"/>
        </w:rPr>
        <w:t xml:space="preserve"> must be used in all integrals in the TR.</w:t>
      </w:r>
      <w:r w:rsidR="00144919">
        <w:rPr>
          <w:rFonts w:asciiTheme="majorBidi" w:eastAsiaTheme="minorEastAsia" w:hAnsiTheme="majorBidi" w:cstheme="majorBidi"/>
          <w:sz w:val="20"/>
          <w:szCs w:val="20"/>
        </w:rPr>
        <w:t xml:space="preserve"> We find this problem in </w:t>
      </w:r>
      <w:r w:rsidR="004E2A5A">
        <w:rPr>
          <w:rFonts w:asciiTheme="majorBidi" w:hAnsiTheme="majorBidi" w:cstheme="majorBidi"/>
          <w:sz w:val="20"/>
          <w:szCs w:val="20"/>
        </w:rPr>
        <w:t>5.6.3.3 (</w:t>
      </w:r>
      <w:r w:rsidR="0004649B">
        <w:rPr>
          <w:rFonts w:asciiTheme="majorBidi" w:hAnsiTheme="majorBidi" w:cstheme="majorBidi"/>
          <w:sz w:val="20"/>
          <w:szCs w:val="20"/>
        </w:rPr>
        <w:t>2</w:t>
      </w:r>
      <w:r w:rsidR="004E2A5A">
        <w:rPr>
          <w:rFonts w:asciiTheme="majorBidi" w:hAnsiTheme="majorBidi" w:cstheme="majorBidi"/>
          <w:sz w:val="20"/>
          <w:szCs w:val="20"/>
        </w:rPr>
        <w:t xml:space="preserve"> times)</w:t>
      </w:r>
      <w:r w:rsidR="00354ABA">
        <w:rPr>
          <w:rFonts w:asciiTheme="majorBidi" w:hAnsiTheme="majorBidi" w:cstheme="majorBidi"/>
          <w:sz w:val="20"/>
          <w:szCs w:val="20"/>
        </w:rPr>
        <w:t>, 5.6.4.3,</w:t>
      </w:r>
      <w:r w:rsidR="003F261E">
        <w:rPr>
          <w:rFonts w:asciiTheme="majorBidi" w:hAnsiTheme="majorBidi" w:cstheme="majorBidi"/>
          <w:sz w:val="20"/>
          <w:szCs w:val="20"/>
        </w:rPr>
        <w:t xml:space="preserve"> 5.6.5.3, </w:t>
      </w:r>
      <w:proofErr w:type="spellStart"/>
      <w:r w:rsidR="003F261E">
        <w:rPr>
          <w:rFonts w:asciiTheme="majorBidi" w:hAnsiTheme="majorBidi" w:cstheme="majorBidi"/>
          <w:sz w:val="20"/>
          <w:szCs w:val="20"/>
        </w:rPr>
        <w:t>etc</w:t>
      </w:r>
      <w:proofErr w:type="spellEnd"/>
    </w:p>
    <w:p w14:paraId="0EE04EFE" w14:textId="526D8EC3" w:rsidR="00506885" w:rsidRDefault="00144919" w:rsidP="00205368">
      <w:pPr>
        <w:pStyle w:val="Heading2"/>
      </w:pPr>
      <w:r>
        <w:t xml:space="preserve">Proposal </w:t>
      </w:r>
      <w:r w:rsidR="0004649B">
        <w:t>2</w:t>
      </w:r>
      <w:r>
        <w:t>:</w:t>
      </w:r>
      <w:r w:rsidR="0004649B">
        <w:t xml:space="preserve"> </w:t>
      </w:r>
      <w:r w:rsidR="00560018">
        <w:t>References to Annex X</w:t>
      </w:r>
    </w:p>
    <w:p w14:paraId="3665D859" w14:textId="4909393A" w:rsidR="00560018" w:rsidRDefault="009A1CB7" w:rsidP="00B23F0F">
      <w:r w:rsidRPr="009E4FB0">
        <w:rPr>
          <w:rFonts w:ascii="Times New Roman" w:hAnsi="Times New Roman" w:cs="Times New Roman"/>
          <w:sz w:val="20"/>
          <w:szCs w:val="20"/>
        </w:rPr>
        <w:t>Old</w:t>
      </w:r>
      <w:r>
        <w:t xml:space="preserve"> placeholders for </w:t>
      </w:r>
      <w:r w:rsidR="009E4FB0">
        <w:t xml:space="preserve">references to </w:t>
      </w:r>
      <w:r>
        <w:t>TRP method</w:t>
      </w:r>
      <w:r w:rsidR="009E4FB0">
        <w:t>s should be replaced by references to sub-clause 10.8</w:t>
      </w:r>
      <w:r>
        <w:t xml:space="preserve"> </w:t>
      </w:r>
    </w:p>
    <w:p w14:paraId="01E533D0" w14:textId="4D6F90DF" w:rsidR="00393895" w:rsidRDefault="00393895" w:rsidP="009E4FB0">
      <w:r>
        <w:t>11 instances found</w:t>
      </w:r>
    </w:p>
    <w:p w14:paraId="613FFE88" w14:textId="6088BF3F" w:rsidR="00560018" w:rsidRDefault="00144919" w:rsidP="00205368">
      <w:pPr>
        <w:pStyle w:val="Heading2"/>
      </w:pPr>
      <w:r>
        <w:t xml:space="preserve">Proposal </w:t>
      </w:r>
      <w:r w:rsidR="0004649B">
        <w:t>3</w:t>
      </w:r>
      <w:r>
        <w:t>:</w:t>
      </w:r>
      <w:r w:rsidR="0004649B">
        <w:t xml:space="preserve"> </w:t>
      </w:r>
      <w:r w:rsidR="00560018">
        <w:t>TRP definitions using equal angle integration</w:t>
      </w:r>
    </w:p>
    <w:p w14:paraId="2BEAA5B2" w14:textId="7111EA58" w:rsidR="00560018" w:rsidRDefault="00034CF5" w:rsidP="00B23F0F">
      <w:pPr>
        <w:rPr>
          <w:rFonts w:ascii="Times New Roman" w:hAnsi="Times New Roman" w:cs="Times New Roman"/>
          <w:sz w:val="20"/>
          <w:szCs w:val="20"/>
        </w:rPr>
      </w:pPr>
      <w:r w:rsidRPr="00034CF5">
        <w:rPr>
          <w:rFonts w:ascii="Times New Roman" w:hAnsi="Times New Roman" w:cs="Times New Roman"/>
          <w:sz w:val="20"/>
          <w:szCs w:val="20"/>
        </w:rPr>
        <w:t>TRP is defin</w:t>
      </w:r>
      <w:r>
        <w:rPr>
          <w:rFonts w:ascii="Times New Roman" w:hAnsi="Times New Roman" w:cs="Times New Roman"/>
          <w:sz w:val="20"/>
          <w:szCs w:val="20"/>
        </w:rPr>
        <w:t xml:space="preserve">ed in sub-clause 19.8 and </w:t>
      </w:r>
      <w:r w:rsidR="00F9691F">
        <w:rPr>
          <w:rFonts w:ascii="Times New Roman" w:hAnsi="Times New Roman" w:cs="Times New Roman"/>
          <w:sz w:val="20"/>
          <w:szCs w:val="20"/>
        </w:rPr>
        <w:t>the definition using the numerical integration tailored for the equ</w:t>
      </w:r>
      <w:r w:rsidR="00C75313">
        <w:rPr>
          <w:rFonts w:ascii="Times New Roman" w:hAnsi="Times New Roman" w:cs="Times New Roman"/>
          <w:sz w:val="20"/>
          <w:szCs w:val="20"/>
        </w:rPr>
        <w:t xml:space="preserve">al </w:t>
      </w:r>
      <w:r w:rsidR="00F9691F">
        <w:rPr>
          <w:rFonts w:ascii="Times New Roman" w:hAnsi="Times New Roman" w:cs="Times New Roman"/>
          <w:sz w:val="20"/>
          <w:szCs w:val="20"/>
        </w:rPr>
        <w:t xml:space="preserve">angle grid </w:t>
      </w:r>
      <w:r w:rsidR="00B94F38">
        <w:rPr>
          <w:rFonts w:ascii="Times New Roman" w:hAnsi="Times New Roman" w:cs="Times New Roman"/>
          <w:sz w:val="20"/>
          <w:szCs w:val="20"/>
        </w:rPr>
        <w:t>precludes any other choices of angular grids for TRP assessment. These definitions should be removed.</w:t>
      </w:r>
    </w:p>
    <w:p w14:paraId="39A6326D" w14:textId="23BBA95A" w:rsidR="00393895" w:rsidRPr="00034CF5" w:rsidRDefault="001E53FB" w:rsidP="00B23F0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See </w:t>
      </w:r>
      <w:r w:rsidR="0003363D">
        <w:rPr>
          <w:rFonts w:ascii="Times New Roman" w:hAnsi="Times New Roman" w:cs="Times New Roman"/>
          <w:sz w:val="20"/>
          <w:szCs w:val="20"/>
        </w:rPr>
        <w:t>1.1</w:t>
      </w:r>
    </w:p>
    <w:p w14:paraId="265B7955" w14:textId="49F3E2D2" w:rsidR="00560018" w:rsidRDefault="00144919" w:rsidP="00205368">
      <w:pPr>
        <w:pStyle w:val="Heading2"/>
      </w:pPr>
      <w:r>
        <w:t xml:space="preserve">Proposal </w:t>
      </w:r>
      <w:r w:rsidR="0004649B">
        <w:t>4</w:t>
      </w:r>
      <w:r>
        <w:t>:</w:t>
      </w:r>
      <w:r w:rsidR="0004649B">
        <w:t xml:space="preserve"> </w:t>
      </w:r>
      <w:r>
        <w:t>Removal of alignment to</w:t>
      </w:r>
      <w:r w:rsidR="003D33B5">
        <w:t xml:space="preserve"> the grid</w:t>
      </w:r>
    </w:p>
    <w:p w14:paraId="70B5145B" w14:textId="57582A4D" w:rsidR="003D33B5" w:rsidRDefault="00B94F38" w:rsidP="00B23F0F">
      <w:pPr>
        <w:rPr>
          <w:rFonts w:asciiTheme="minorBidi" w:hAnsiTheme="minorBidi"/>
          <w:sz w:val="24"/>
          <w:szCs w:val="24"/>
        </w:rPr>
      </w:pPr>
      <w:r w:rsidRPr="00B94F38">
        <w:rPr>
          <w:rFonts w:ascii="Times New Roman" w:hAnsi="Times New Roman" w:cs="Times New Roman"/>
          <w:sz w:val="20"/>
          <w:szCs w:val="20"/>
        </w:rPr>
        <w:t>Alignment of the grid is needed</w:t>
      </w:r>
      <w:r>
        <w:rPr>
          <w:rFonts w:ascii="Times New Roman" w:hAnsi="Times New Roman" w:cs="Times New Roman"/>
          <w:sz w:val="20"/>
          <w:szCs w:val="20"/>
        </w:rPr>
        <w:t xml:space="preserve"> only for some cases</w:t>
      </w:r>
      <w:r w:rsidR="007E7051">
        <w:rPr>
          <w:rFonts w:ascii="Times New Roman" w:hAnsi="Times New Roman" w:cs="Times New Roman"/>
          <w:sz w:val="20"/>
          <w:szCs w:val="20"/>
        </w:rPr>
        <w:t>, e.g. in</w:t>
      </w:r>
      <w:r w:rsidR="00C75313">
        <w:rPr>
          <w:rFonts w:ascii="Times New Roman" w:hAnsi="Times New Roman" w:cs="Times New Roman"/>
          <w:sz w:val="20"/>
          <w:szCs w:val="20"/>
        </w:rPr>
        <w:t>-</w:t>
      </w:r>
      <w:r w:rsidR="007E7051">
        <w:rPr>
          <w:rFonts w:ascii="Times New Roman" w:hAnsi="Times New Roman" w:cs="Times New Roman"/>
          <w:sz w:val="20"/>
          <w:szCs w:val="20"/>
        </w:rPr>
        <w:t>band two/three cuts methods. Ther</w:t>
      </w:r>
      <w:r w:rsidR="008C4812">
        <w:rPr>
          <w:rFonts w:ascii="Times New Roman" w:hAnsi="Times New Roman" w:cs="Times New Roman"/>
          <w:sz w:val="20"/>
          <w:szCs w:val="20"/>
        </w:rPr>
        <w:t>efore, any descriptions of TRP procedures outside of sub-clause 10.8 should be removed.</w:t>
      </w:r>
      <w:r w:rsidRPr="00B94F38">
        <w:rPr>
          <w:rFonts w:asciiTheme="minorBidi" w:hAnsiTheme="minorBidi"/>
          <w:sz w:val="24"/>
          <w:szCs w:val="24"/>
        </w:rPr>
        <w:t xml:space="preserve"> </w:t>
      </w:r>
    </w:p>
    <w:p w14:paraId="004E9975" w14:textId="15F5EB08" w:rsidR="003D33B5" w:rsidRDefault="00144919" w:rsidP="00205368">
      <w:pPr>
        <w:pStyle w:val="Heading2"/>
      </w:pPr>
      <w:r>
        <w:t>Proposal 5</w:t>
      </w:r>
      <w:r w:rsidR="0004649B">
        <w:t xml:space="preserve">. </w:t>
      </w:r>
      <w:r w:rsidR="003D33B5">
        <w:t>Systematic error</w:t>
      </w:r>
    </w:p>
    <w:p w14:paraId="6CC57ABC" w14:textId="15C10BFE" w:rsidR="003C07A9" w:rsidRDefault="004222D3" w:rsidP="003C07A9">
      <w:pPr>
        <w:rPr>
          <w:rFonts w:asciiTheme="majorBidi" w:hAnsiTheme="majorBidi" w:cstheme="majorBidi"/>
          <w:sz w:val="20"/>
          <w:szCs w:val="20"/>
        </w:rPr>
      </w:pPr>
      <w:r w:rsidRPr="004222D3">
        <w:rPr>
          <w:rFonts w:asciiTheme="majorBidi" w:hAnsiTheme="majorBidi" w:cstheme="majorBidi"/>
          <w:sz w:val="20"/>
          <w:szCs w:val="20"/>
        </w:rPr>
        <w:t xml:space="preserve">Although it was agreed </w:t>
      </w:r>
      <w:r>
        <w:rPr>
          <w:rFonts w:asciiTheme="majorBidi" w:hAnsiTheme="majorBidi" w:cstheme="majorBidi"/>
          <w:sz w:val="20"/>
          <w:szCs w:val="20"/>
        </w:rPr>
        <w:t>during the last meeting to change the term “systematic error” to “summation error”</w:t>
      </w:r>
      <w:r w:rsidR="00630088">
        <w:rPr>
          <w:rFonts w:asciiTheme="majorBidi" w:hAnsiTheme="majorBidi" w:cstheme="majorBidi"/>
          <w:sz w:val="20"/>
          <w:szCs w:val="20"/>
        </w:rPr>
        <w:t xml:space="preserve"> in the definition</w:t>
      </w:r>
      <w:r w:rsidR="00F2029A">
        <w:rPr>
          <w:rFonts w:asciiTheme="majorBidi" w:hAnsiTheme="majorBidi" w:cstheme="majorBidi"/>
          <w:sz w:val="20"/>
          <w:szCs w:val="20"/>
        </w:rPr>
        <w:t xml:space="preserve">, there are still instances of using systematic error across the TR. </w:t>
      </w:r>
      <w:r w:rsidR="00630088">
        <w:rPr>
          <w:rFonts w:asciiTheme="majorBidi" w:hAnsiTheme="majorBidi" w:cstheme="majorBidi"/>
          <w:sz w:val="20"/>
          <w:szCs w:val="20"/>
        </w:rPr>
        <w:t>Since systematic error is not defined, t</w:t>
      </w:r>
      <w:r w:rsidR="00F2029A">
        <w:rPr>
          <w:rFonts w:asciiTheme="majorBidi" w:hAnsiTheme="majorBidi" w:cstheme="majorBidi"/>
          <w:sz w:val="20"/>
          <w:szCs w:val="20"/>
        </w:rPr>
        <w:t xml:space="preserve">hese instances must be replaced </w:t>
      </w:r>
      <w:r w:rsidR="00630088">
        <w:rPr>
          <w:rFonts w:asciiTheme="majorBidi" w:hAnsiTheme="majorBidi" w:cstheme="majorBidi"/>
          <w:sz w:val="20"/>
          <w:szCs w:val="20"/>
        </w:rPr>
        <w:t>with summation error</w:t>
      </w:r>
      <w:r w:rsidR="00E811BB">
        <w:rPr>
          <w:rFonts w:asciiTheme="majorBidi" w:hAnsiTheme="majorBidi" w:cstheme="majorBidi"/>
          <w:sz w:val="20"/>
          <w:szCs w:val="20"/>
        </w:rPr>
        <w:t>.</w:t>
      </w:r>
    </w:p>
    <w:p w14:paraId="29F5CDEA" w14:textId="68C6C7B7" w:rsidR="004222D3" w:rsidRDefault="00A2298B" w:rsidP="00205368">
      <w:pPr>
        <w:pStyle w:val="Heading2"/>
      </w:pPr>
      <w:r>
        <w:lastRenderedPageBreak/>
        <w:t>1</w:t>
      </w:r>
      <w:r w:rsidR="00205368">
        <w:t xml:space="preserve">.6. </w:t>
      </w:r>
      <w:r w:rsidR="0050137C">
        <w:rPr>
          <w:rStyle w:val="Heading2Char"/>
        </w:rPr>
        <w:t>R</w:t>
      </w:r>
      <w:r w:rsidR="00205368">
        <w:t>eferences</w:t>
      </w:r>
    </w:p>
    <w:p w14:paraId="199736E5" w14:textId="2FB52BC8" w:rsidR="0050137C" w:rsidRDefault="0050137C" w:rsidP="006373B6">
      <w:pPr>
        <w:ind w:left="360" w:hanging="36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The following reference needs to be updated</w:t>
      </w:r>
      <w:r w:rsidR="00144919">
        <w:rPr>
          <w:rFonts w:asciiTheme="majorBidi" w:hAnsiTheme="majorBidi" w:cstheme="majorBidi"/>
          <w:sz w:val="20"/>
          <w:szCs w:val="20"/>
        </w:rPr>
        <w:t>, as it is now accepted for publication:</w:t>
      </w:r>
    </w:p>
    <w:p w14:paraId="531816FD" w14:textId="04EB2596" w:rsidR="001B2761" w:rsidRPr="005617AF" w:rsidRDefault="006373B6" w:rsidP="005617AF">
      <w:pPr>
        <w:ind w:left="360" w:hanging="360"/>
        <w:rPr>
          <w:rFonts w:asciiTheme="majorBidi" w:hAnsiTheme="majorBidi" w:cstheme="majorBidi"/>
          <w:sz w:val="20"/>
          <w:szCs w:val="20"/>
          <w:lang w:bidi="fa-IR"/>
        </w:rPr>
      </w:pPr>
      <w:r w:rsidRPr="006373B6">
        <w:rPr>
          <w:rFonts w:asciiTheme="majorBidi" w:hAnsiTheme="majorBidi" w:cstheme="majorBidi"/>
          <w:sz w:val="20"/>
          <w:szCs w:val="20"/>
        </w:rPr>
        <w:t>[</w:t>
      </w:r>
      <w:r w:rsidR="005617AF">
        <w:rPr>
          <w:rFonts w:asciiTheme="majorBidi" w:hAnsiTheme="majorBidi" w:cstheme="majorBidi"/>
          <w:sz w:val="20"/>
          <w:szCs w:val="20"/>
        </w:rPr>
        <w:t>31</w:t>
      </w:r>
      <w:r w:rsidRPr="006373B6">
        <w:rPr>
          <w:rFonts w:asciiTheme="majorBidi" w:hAnsiTheme="majorBidi" w:cstheme="majorBidi"/>
          <w:sz w:val="20"/>
          <w:szCs w:val="20"/>
        </w:rPr>
        <w:t>] J. Frid</w:t>
      </w:r>
      <w:r w:rsidRPr="006373B6">
        <w:rPr>
          <w:rFonts w:asciiTheme="majorBidi" w:hAnsiTheme="majorBidi" w:cstheme="majorBidi"/>
          <w:sz w:val="20"/>
          <w:szCs w:val="20"/>
          <w:lang w:bidi="fa-IR"/>
        </w:rPr>
        <w:t>én, A. Razavi, and A. Stjernman, “Angular sampling, Test Signal, and Near-Field Aspects for Over-the-Air Total Radiated Power Assessment in Anechoic Chambers”, IEEE Access, 2018.</w:t>
      </w:r>
    </w:p>
    <w:sectPr w:rsidR="001B2761" w:rsidRPr="005617A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D0F0E"/>
    <w:multiLevelType w:val="hybridMultilevel"/>
    <w:tmpl w:val="63E6C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209C6"/>
    <w:multiLevelType w:val="hybridMultilevel"/>
    <w:tmpl w:val="C0E22A6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0E4"/>
    <w:rsid w:val="0003363D"/>
    <w:rsid w:val="00034CF5"/>
    <w:rsid w:val="0004649B"/>
    <w:rsid w:val="00046967"/>
    <w:rsid w:val="000A7783"/>
    <w:rsid w:val="000D0DBD"/>
    <w:rsid w:val="001102EE"/>
    <w:rsid w:val="00144919"/>
    <w:rsid w:val="00146400"/>
    <w:rsid w:val="001B2761"/>
    <w:rsid w:val="001E53FB"/>
    <w:rsid w:val="001E6D49"/>
    <w:rsid w:val="00205368"/>
    <w:rsid w:val="0025484D"/>
    <w:rsid w:val="0027762B"/>
    <w:rsid w:val="00320193"/>
    <w:rsid w:val="00321754"/>
    <w:rsid w:val="003277A4"/>
    <w:rsid w:val="0033611D"/>
    <w:rsid w:val="00354ABA"/>
    <w:rsid w:val="003662C5"/>
    <w:rsid w:val="0037650C"/>
    <w:rsid w:val="00393895"/>
    <w:rsid w:val="003C07A9"/>
    <w:rsid w:val="003D33B5"/>
    <w:rsid w:val="003F261E"/>
    <w:rsid w:val="003F6619"/>
    <w:rsid w:val="004222D3"/>
    <w:rsid w:val="004C1747"/>
    <w:rsid w:val="004E2A5A"/>
    <w:rsid w:val="0050137C"/>
    <w:rsid w:val="00506885"/>
    <w:rsid w:val="00515F07"/>
    <w:rsid w:val="00543F54"/>
    <w:rsid w:val="00560018"/>
    <w:rsid w:val="005617AF"/>
    <w:rsid w:val="00593376"/>
    <w:rsid w:val="005A4A06"/>
    <w:rsid w:val="005B0938"/>
    <w:rsid w:val="005F6F51"/>
    <w:rsid w:val="00630088"/>
    <w:rsid w:val="006373B6"/>
    <w:rsid w:val="00651490"/>
    <w:rsid w:val="006E6351"/>
    <w:rsid w:val="007023EE"/>
    <w:rsid w:val="00722344"/>
    <w:rsid w:val="007E7051"/>
    <w:rsid w:val="008169BF"/>
    <w:rsid w:val="008407B1"/>
    <w:rsid w:val="00885A65"/>
    <w:rsid w:val="008C4812"/>
    <w:rsid w:val="009A1CB7"/>
    <w:rsid w:val="009C5134"/>
    <w:rsid w:val="009E4FB0"/>
    <w:rsid w:val="00A2298B"/>
    <w:rsid w:val="00A26768"/>
    <w:rsid w:val="00A402B5"/>
    <w:rsid w:val="00A942C2"/>
    <w:rsid w:val="00B23F0F"/>
    <w:rsid w:val="00B94F38"/>
    <w:rsid w:val="00BF7C45"/>
    <w:rsid w:val="00C37950"/>
    <w:rsid w:val="00C4136B"/>
    <w:rsid w:val="00C75313"/>
    <w:rsid w:val="00CE60E4"/>
    <w:rsid w:val="00D235EE"/>
    <w:rsid w:val="00D54385"/>
    <w:rsid w:val="00E811BB"/>
    <w:rsid w:val="00E913B7"/>
    <w:rsid w:val="00E94B72"/>
    <w:rsid w:val="00F06882"/>
    <w:rsid w:val="00F2029A"/>
    <w:rsid w:val="00F9691F"/>
    <w:rsid w:val="00FB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6A7B3"/>
  <w15:chartTrackingRefBased/>
  <w15:docId w15:val="{51F54889-6D6D-4D19-AA18-84801A6F4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4A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4A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0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06885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5A4A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4A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1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7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8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5NUHHDQN7SK2-1476151046-33401</_dlc_DocId>
    <_dlc_DocIdUrl xmlns="f166a696-7b5b-4ccd-9f0c-ffde0cceec81">
      <Url>https://ericsson.sharepoint.com/sites/star/_layouts/15/DocIdRedir.aspx?ID=5NUHHDQN7SK2-1476151046-33401</Url>
      <Description>5NUHHDQN7SK2-1476151046-33401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7C0B21-BBAC-48EC-B629-4B021D1D9190}">
  <ds:schemaRefs>
    <ds:schemaRef ds:uri="http://schemas.microsoft.com/sharepoint/v4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d8762117-8292-4133-b1c7-eab5c6487cfd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3C7DFDA-4A4C-4E0D-A1B0-54B23784C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0D3393-AC43-4590-937B-A6775685AB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781266-B659-4B4F-A9F0-4544F64B53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8A9317-7D3E-406B-A24E-FA264B2F2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1953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Friden</dc:creator>
  <cp:keywords/>
  <dc:description/>
  <cp:lastModifiedBy>Aurelian Bria</cp:lastModifiedBy>
  <cp:revision>2</cp:revision>
  <dcterms:created xsi:type="dcterms:W3CDTF">2018-09-28T19:41:00Z</dcterms:created>
  <dcterms:modified xsi:type="dcterms:W3CDTF">2018-09-28T19:41:00Z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b81b781c-72be-4fd4-bb96-99d97a55c85a</vt:lpwstr>
  </property>
</Properties>
</file>